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1802" w:dyaOrig="1073">
          <v:rect xmlns:o="urn:schemas-microsoft-com:office:office" xmlns:v="urn:schemas-microsoft-com:vml" id="rectole0000000000" style="width:90.100000pt;height:53.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829" w:dyaOrig="1113">
          <v:rect xmlns:o="urn:schemas-microsoft-com:office:office" xmlns:v="urn:schemas-microsoft-com:vml" id="rectole0000000001" style="width:41.450000pt;height:55.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auto" w:val="clear"/>
        </w:rPr>
        <w:t xml:space="preserve">                                           </w:t>
      </w:r>
      <w:r>
        <w:object w:dxaOrig="1275" w:dyaOrig="971">
          <v:rect xmlns:o="urn:schemas-microsoft-com:office:office" xmlns:v="urn:schemas-microsoft-com:vml" id="rectole0000000002" style="width:63.750000pt;height:48.5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784"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NORMAS COMUNES PARA EL CURSO 2020-21</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No asistas al centro si presentas cualquier sintomatología de Covid-19.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Debes tomarte la temperatura en casa todos los días antes de venir a clase. Si tienes 7,5 º C no puedes acudir al instituto. Llama al centro de salud y sigue sus indicaciones.</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El uso de la mascarilla es obligatoriopara todos los miembros de la comunidad educativa in cluso en educación física y en el recreo. Sólo te la podrá quitar durante el almuerzo extremando e ldistanciamiento con otras personas.</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Lleva siempre y en todo lugar la mascarilla correctamente colocada. En la cartera debes tener otra de repuesto y un botecito de gel hidroalcohólico.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Se podrá acceder al centro  desde las 8:20 de la mañana y se cerrarán las puertas poco después de las 8:30. No se abrirá la puerta hasta la hora de recreo, por lo que la puntualidad este año es muy importante.</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Debemos caminar por la derecha en todos los pasillos y utilizar las puertas y pasillos en el sentido indicado, seguiendo los itinerarios marcados con puntos amarillos que son los especificados para 2º de ESO.</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 esimprescindible lavarse y/o desinfectarse las manos al ir y volver del IES y al comienzo de cada clase.</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 Hay que abrir las ventanas y las puertas del aula al comenzar cada sesión un mínimo de 10 minutos (o el máximo tiempo posible)</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 No se puede compartir el material. Revisa atentamente la cartera el día anterior para asegurarte de traer todo lo necesario.</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 No se pude cambiar de pupitre ni moverlo de su ubicación actual. Si otro compañero ha utilizado tu mesa la debes limpiar con el desinfectante de superficies que hay en la clase antes de comenzar a trabajar. Este líquido solo puede ser utilizado por el profesor y todos debemos cuidar del correcto uso de estos materiales de desinfección.</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 Intentaremos siempre, GUARDAR LA DISTANCIA DE SEGURIDAD (1,5 metros). NO hay ni abrazos, ni besos.</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 En los aseos sólo puede permanecer una persona simultáneamente. El profesor te dará permiso a lo largo de su hora lectiva.  No se puede salir del aula en los cambios ni para ir al baño.</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 Tienes que llevar el carnet del instituto en lugar visible para una rápida identificación.</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11. Debes traerte el almuerzo porque este año no hay cantina. Trae también una botella de agua para deber en los cambios de clase o en el recreo (recuerda que no la podrás compartir) y no se podrá usar la fuente del patio.</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12. Los padres no pueden entrar en el centro. Si quieren hablar con la tutora o con algún profesor en concreto, deberán ponerse en contacto por teléfono o por la nueva plataforma EDUCAMOSCLM de la que ya hablaremos cuando tengamos más información. De momento solo sabemos que se accede con las mismas claves que en PAPÁS. </w:t>
      </w:r>
    </w:p>
    <w:p>
      <w:pPr>
        <w:spacing w:before="0" w:after="160" w:line="259"/>
        <w:ind w:right="0" w:left="0" w:firstLine="0"/>
        <w:jc w:val="both"/>
        <w:rPr>
          <w:rFonts w:ascii="Calibri" w:hAnsi="Calibri" w:cs="Calibri" w:eastAsia="Calibri"/>
          <w:color w:val="auto"/>
          <w:spacing w:val="0"/>
          <w:position w:val="0"/>
          <w:sz w:val="20"/>
          <w:shd w:fill="auto" w:val="clear"/>
        </w:rPr>
      </w:pPr>
    </w:p>
    <w:p>
      <w:pPr>
        <w:spacing w:before="0" w:after="160" w:line="259"/>
        <w:ind w:right="0" w:left="0" w:firstLine="0"/>
        <w:jc w:val="both"/>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20"/>
          <w:shd w:fill="auto" w:val="clear"/>
        </w:rPr>
        <w:t xml:space="preserve">SI TODOS SEGUIMOS ESTAS NORMAS AYUDAREMOS A NO PROPAGAR LA COVID-19 Y PODREMOS SEGIR ASISTIENDO A CLASE CON "RELATIVA NORMALIDAD", QUE SIEMPRE SERÁ MEJOR QUE CONFINARNOS OTRA VEZ EN CASA.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